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4E" w:rsidRPr="00ED1DE6" w:rsidRDefault="0073054E" w:rsidP="0073054E">
      <w:pPr>
        <w:ind w:firstLine="0"/>
        <w:jc w:val="center"/>
        <w:rPr>
          <w:b/>
          <w:sz w:val="26"/>
          <w:szCs w:val="26"/>
        </w:rPr>
      </w:pPr>
      <w:r w:rsidRPr="00ED1DE6">
        <w:rPr>
          <w:b/>
          <w:sz w:val="26"/>
          <w:szCs w:val="26"/>
        </w:rPr>
        <w:t>Информация</w:t>
      </w:r>
    </w:p>
    <w:p w:rsidR="0073054E" w:rsidRPr="00ED1DE6" w:rsidRDefault="0073054E" w:rsidP="0073054E">
      <w:pPr>
        <w:ind w:firstLine="0"/>
        <w:jc w:val="center"/>
        <w:rPr>
          <w:b/>
          <w:sz w:val="26"/>
          <w:szCs w:val="26"/>
        </w:rPr>
      </w:pPr>
      <w:r w:rsidRPr="00ED1DE6">
        <w:rPr>
          <w:b/>
          <w:sz w:val="26"/>
          <w:szCs w:val="26"/>
        </w:rPr>
        <w:t>о замене (изменении) владельца специального счета</w:t>
      </w:r>
    </w:p>
    <w:p w:rsidR="00FB5D98" w:rsidRPr="00ED1DE6" w:rsidRDefault="0073054E" w:rsidP="0073054E">
      <w:pPr>
        <w:ind w:firstLine="0"/>
        <w:jc w:val="center"/>
        <w:rPr>
          <w:sz w:val="26"/>
          <w:szCs w:val="26"/>
        </w:rPr>
      </w:pPr>
      <w:r w:rsidRPr="00ED1DE6">
        <w:rPr>
          <w:b/>
          <w:sz w:val="26"/>
          <w:szCs w:val="26"/>
        </w:rPr>
        <w:t>и (или) кредитной организации</w:t>
      </w:r>
    </w:p>
    <w:p w:rsidR="007A7B7C" w:rsidRPr="00ED1DE6" w:rsidRDefault="007A7B7C" w:rsidP="00FB5D98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sz w:val="26"/>
          <w:szCs w:val="26"/>
        </w:rPr>
      </w:pPr>
    </w:p>
    <w:p w:rsidR="0073054E" w:rsidRPr="00ED1DE6" w:rsidRDefault="0073054E" w:rsidP="009D6394">
      <w:pPr>
        <w:pStyle w:val="u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3054E" w:rsidRPr="00ED1DE6" w:rsidRDefault="0073054E" w:rsidP="00EA3ACB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proofErr w:type="gramStart"/>
      <w:r w:rsidRPr="00ED1DE6">
        <w:rPr>
          <w:sz w:val="26"/>
          <w:szCs w:val="26"/>
        </w:rPr>
        <w:t xml:space="preserve">Федеральным законом от </w:t>
      </w:r>
      <w:r w:rsidRPr="00ED1DE6">
        <w:rPr>
          <w:rFonts w:cs="Times New Roman"/>
          <w:sz w:val="26"/>
          <w:szCs w:val="26"/>
        </w:rPr>
        <w:t xml:space="preserve">21 июля 2014 года № 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внесены изменения в </w:t>
      </w:r>
      <w:hyperlink r:id="rId6" w:history="1">
        <w:r w:rsidRPr="00ED1DE6">
          <w:rPr>
            <w:rFonts w:cs="Times New Roman"/>
            <w:color w:val="000000" w:themeColor="text1"/>
            <w:sz w:val="26"/>
            <w:szCs w:val="26"/>
          </w:rPr>
          <w:t xml:space="preserve">часть 2 </w:t>
        </w:r>
        <w:r w:rsidRPr="00ED1DE6">
          <w:rPr>
            <w:rFonts w:cs="Times New Roman"/>
            <w:color w:val="000000" w:themeColor="text1"/>
            <w:sz w:val="26"/>
            <w:szCs w:val="26"/>
          </w:rPr>
          <w:br/>
          <w:t>статьи 175</w:t>
        </w:r>
      </w:hyperlink>
      <w:r w:rsidRPr="00ED1DE6">
        <w:rPr>
          <w:rFonts w:cs="Times New Roman"/>
          <w:color w:val="000000" w:themeColor="text1"/>
          <w:sz w:val="26"/>
          <w:szCs w:val="26"/>
        </w:rPr>
        <w:t xml:space="preserve"> </w:t>
      </w:r>
      <w:r w:rsidRPr="00ED1DE6">
        <w:rPr>
          <w:rFonts w:cs="Times New Roman"/>
          <w:sz w:val="26"/>
          <w:szCs w:val="26"/>
        </w:rPr>
        <w:t xml:space="preserve">Жилищного кодекса Российской Федерации предусматривающие отнесение к числу владельцев специального счета управляющей организации. </w:t>
      </w:r>
      <w:proofErr w:type="gramEnd"/>
    </w:p>
    <w:p w:rsidR="0073054E" w:rsidRPr="00ED1DE6" w:rsidRDefault="0073054E" w:rsidP="00EA3ACB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D1DE6">
        <w:rPr>
          <w:rFonts w:cs="Times New Roman"/>
          <w:sz w:val="26"/>
          <w:szCs w:val="26"/>
        </w:rPr>
        <w:t>Данные изменения вступают в силу с 01.01.2015 года.</w:t>
      </w:r>
    </w:p>
    <w:p w:rsidR="00EA3ACB" w:rsidRPr="00ED1DE6" w:rsidRDefault="00EA3ACB" w:rsidP="00EA3ACB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D1DE6">
        <w:rPr>
          <w:rFonts w:cs="Times New Roman"/>
          <w:sz w:val="26"/>
          <w:szCs w:val="26"/>
        </w:rPr>
        <w:t>Порядок организации и проведения общего собрания собственников помещений дома установлен нормами статьей 44 – 48 Жилищного кодекса Российской Федерации.</w:t>
      </w:r>
    </w:p>
    <w:p w:rsidR="00EA3ACB" w:rsidRPr="00ED1DE6" w:rsidRDefault="00EA3ACB" w:rsidP="00EA3ACB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D1DE6">
        <w:rPr>
          <w:rFonts w:cs="Times New Roman"/>
          <w:sz w:val="26"/>
          <w:szCs w:val="26"/>
        </w:rPr>
        <w:t>Решения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доме.</w:t>
      </w:r>
    </w:p>
    <w:p w:rsidR="00CC41CD" w:rsidRPr="00ED1DE6" w:rsidRDefault="00EA3ACB" w:rsidP="00CC41C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D1DE6">
        <w:rPr>
          <w:rFonts w:cs="Times New Roman"/>
          <w:sz w:val="26"/>
          <w:szCs w:val="26"/>
        </w:rPr>
        <w:t xml:space="preserve"> </w:t>
      </w:r>
      <w:proofErr w:type="gramStart"/>
      <w:r w:rsidRPr="00ED1DE6">
        <w:rPr>
          <w:rFonts w:cs="Times New Roman"/>
          <w:sz w:val="26"/>
          <w:szCs w:val="26"/>
        </w:rPr>
        <w:t>Согласно подпункту 1.1. части 2 статьи 44 Жилищного кодекса Российской Федерации принятие решений о выборе способа формирования фонда капитального ремонта, размере взноса на капитальный ремонт в части превышения его размера над установленным минимальным размером взноса на капитальный ремонт, минимальном размере фонда капитального ремонта в части превышения его размера над установленным минимальным размером фонда капитального ремонта (в случае, если законом субъекта</w:t>
      </w:r>
      <w:proofErr w:type="gramEnd"/>
      <w:r w:rsidRPr="00ED1DE6">
        <w:rPr>
          <w:rFonts w:cs="Times New Roman"/>
          <w:sz w:val="26"/>
          <w:szCs w:val="26"/>
        </w:rPr>
        <w:t xml:space="preserve"> </w:t>
      </w:r>
      <w:proofErr w:type="gramStart"/>
      <w:r w:rsidRPr="00ED1DE6">
        <w:rPr>
          <w:rFonts w:cs="Times New Roman"/>
          <w:sz w:val="26"/>
          <w:szCs w:val="26"/>
        </w:rPr>
        <w:t>Российской Федерации установлен минимальный размер фонда капитального ремонта), выборе лица, уполномоченного на открытие специального счета и совершение операций с денежными средствами, находящимися на специальном счете отнесено к полномочиям общего собрания собственников помещений в доме</w:t>
      </w:r>
      <w:r w:rsidR="00CC41CD" w:rsidRPr="00ED1DE6">
        <w:rPr>
          <w:rFonts w:cs="Times New Roman"/>
          <w:sz w:val="26"/>
          <w:szCs w:val="26"/>
        </w:rPr>
        <w:t>, принимаемом большинством не менее двух третей голосов от общего числа голосов собственников помещений в многоквартирном доме (ч. 1 ст. 46 Жилищного кодекса Российской Федерации).</w:t>
      </w:r>
      <w:r w:rsidR="00294801">
        <w:rPr>
          <w:rFonts w:cs="Times New Roman"/>
          <w:sz w:val="26"/>
          <w:szCs w:val="26"/>
        </w:rPr>
        <w:t xml:space="preserve"> </w:t>
      </w:r>
      <w:proofErr w:type="gramEnd"/>
    </w:p>
    <w:p w:rsidR="00CC41CD" w:rsidRPr="00ED1DE6" w:rsidRDefault="00CC41CD" w:rsidP="00CC41C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D1DE6">
        <w:rPr>
          <w:rFonts w:cs="Times New Roman"/>
          <w:sz w:val="26"/>
          <w:szCs w:val="26"/>
        </w:rPr>
        <w:t>В силу частей 2, 3 статьи 175 Жилищного кодекса Российской Федерации к числу владельцев специального счета отнесены:</w:t>
      </w:r>
    </w:p>
    <w:p w:rsidR="00CC41CD" w:rsidRPr="00ED1DE6" w:rsidRDefault="00CC41CD" w:rsidP="00CC41C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D1DE6">
        <w:rPr>
          <w:rFonts w:cs="Times New Roman"/>
          <w:sz w:val="26"/>
          <w:szCs w:val="26"/>
        </w:rPr>
        <w:t xml:space="preserve">1)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если данные дома расположены на земельных участках, которые в соответствии </w:t>
      </w:r>
      <w:proofErr w:type="gramStart"/>
      <w:r w:rsidRPr="00ED1DE6">
        <w:rPr>
          <w:rFonts w:cs="Times New Roman"/>
          <w:sz w:val="26"/>
          <w:szCs w:val="26"/>
        </w:rPr>
        <w:t>с</w:t>
      </w:r>
      <w:proofErr w:type="gramEnd"/>
      <w:r w:rsidRPr="00ED1DE6">
        <w:rPr>
          <w:rFonts w:cs="Times New Roman"/>
          <w:sz w:val="26"/>
          <w:szCs w:val="26"/>
        </w:rPr>
        <w:t xml:space="preserve"> содержащимися в государственном кадастре недвижимости документами имеют общую границу и в </w:t>
      </w:r>
      <w:proofErr w:type="gramStart"/>
      <w:r w:rsidRPr="00ED1DE6">
        <w:rPr>
          <w:rFonts w:cs="Times New Roman"/>
          <w:sz w:val="26"/>
          <w:szCs w:val="26"/>
        </w:rPr>
        <w:t>пределах</w:t>
      </w:r>
      <w:proofErr w:type="gramEnd"/>
      <w:r w:rsidRPr="00ED1DE6">
        <w:rPr>
          <w:rFonts w:cs="Times New Roman"/>
          <w:sz w:val="26"/>
          <w:szCs w:val="26"/>
        </w:rPr>
        <w:t xml:space="preserve"> которых имеются сети инженерно-технического обеспечения, другие элементы инфраструктуры, которые предназначены для совместного использования собственниками помещений в данных домах;</w:t>
      </w:r>
    </w:p>
    <w:p w:rsidR="00CC41CD" w:rsidRPr="00ED1DE6" w:rsidRDefault="00CC41CD" w:rsidP="00CC41C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D1DE6">
        <w:rPr>
          <w:rFonts w:cs="Times New Roman"/>
          <w:sz w:val="26"/>
          <w:szCs w:val="26"/>
        </w:rPr>
        <w:t xml:space="preserve">2) </w:t>
      </w:r>
      <w:proofErr w:type="gramStart"/>
      <w:r w:rsidRPr="00ED1DE6">
        <w:rPr>
          <w:rFonts w:cs="Times New Roman"/>
          <w:sz w:val="26"/>
          <w:szCs w:val="26"/>
        </w:rPr>
        <w:t>осуществляющие</w:t>
      </w:r>
      <w:proofErr w:type="gramEnd"/>
      <w:r w:rsidRPr="00ED1DE6">
        <w:rPr>
          <w:rFonts w:cs="Times New Roman"/>
          <w:sz w:val="26"/>
          <w:szCs w:val="26"/>
        </w:rPr>
        <w:t xml:space="preserve"> управление многоквартирным домом жилищный кооператив или иной специализированный потребительский кооператив;</w:t>
      </w:r>
    </w:p>
    <w:p w:rsidR="00CC41CD" w:rsidRPr="00ED1DE6" w:rsidRDefault="00CC41CD" w:rsidP="00CC41C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D1DE6">
        <w:rPr>
          <w:rFonts w:cs="Times New Roman"/>
          <w:sz w:val="26"/>
          <w:szCs w:val="26"/>
        </w:rPr>
        <w:t>3) управляющая организация</w:t>
      </w:r>
      <w:r w:rsidR="00294801">
        <w:rPr>
          <w:rFonts w:cs="Times New Roman"/>
          <w:sz w:val="26"/>
          <w:szCs w:val="26"/>
        </w:rPr>
        <w:t xml:space="preserve"> (с 01.01.2015)</w:t>
      </w:r>
      <w:r w:rsidRPr="00ED1DE6">
        <w:rPr>
          <w:rFonts w:cs="Times New Roman"/>
          <w:sz w:val="26"/>
          <w:szCs w:val="26"/>
        </w:rPr>
        <w:t>;</w:t>
      </w:r>
    </w:p>
    <w:p w:rsidR="00CC41CD" w:rsidRPr="00ED1DE6" w:rsidRDefault="00CC41CD" w:rsidP="00CC41C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D1DE6">
        <w:rPr>
          <w:rFonts w:cs="Times New Roman"/>
          <w:sz w:val="26"/>
          <w:szCs w:val="26"/>
        </w:rPr>
        <w:t>4) региональный оператор, в случае принятия собственниками помещений в многоквартирном доме решения о выборе регионального оператора в качестве владельца специального счета.</w:t>
      </w:r>
    </w:p>
    <w:p w:rsidR="006D43D5" w:rsidRPr="00ED1DE6" w:rsidRDefault="00CC41CD" w:rsidP="006D43D5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proofErr w:type="gramStart"/>
      <w:r w:rsidRPr="00ED1DE6">
        <w:rPr>
          <w:rFonts w:cs="Times New Roman"/>
          <w:sz w:val="26"/>
          <w:szCs w:val="26"/>
        </w:rPr>
        <w:t xml:space="preserve">В случае изменения владельца специального счета с регионального оператора на иных лиц, указанных в ч. 2 ст. 175 Жилищного кодекса Российской Федерации, копия такого протокола общего собрания собственников помещений дома, подлежит </w:t>
      </w:r>
      <w:r w:rsidRPr="00ED1DE6">
        <w:rPr>
          <w:rFonts w:cs="Times New Roman"/>
          <w:sz w:val="26"/>
          <w:szCs w:val="26"/>
        </w:rPr>
        <w:lastRenderedPageBreak/>
        <w:t xml:space="preserve">направлению региональному оператору </w:t>
      </w:r>
      <w:r w:rsidR="006D43D5" w:rsidRPr="00ED1DE6">
        <w:rPr>
          <w:rFonts w:cs="Times New Roman"/>
          <w:sz w:val="26"/>
          <w:szCs w:val="26"/>
        </w:rPr>
        <w:t xml:space="preserve">(Региональный Фонд </w:t>
      </w:r>
      <w:r w:rsidR="006D43D5" w:rsidRPr="00ED1DE6">
        <w:rPr>
          <w:color w:val="000000"/>
          <w:sz w:val="26"/>
          <w:szCs w:val="26"/>
        </w:rPr>
        <w:t>содействия капитальному ремонту общего имущества в многоквартирных домах Свердловской области, 620026, г. Екатеринбург, ул. Народной Воли, д. 69), в целях исполнения последним обязанности по</w:t>
      </w:r>
      <w:proofErr w:type="gramEnd"/>
      <w:r w:rsidR="006D43D5" w:rsidRPr="00ED1DE6">
        <w:rPr>
          <w:color w:val="000000"/>
          <w:sz w:val="26"/>
          <w:szCs w:val="26"/>
        </w:rPr>
        <w:t xml:space="preserve"> закрытию специального счета</w:t>
      </w:r>
      <w:r w:rsidR="006D43D5" w:rsidRPr="00ED1DE6">
        <w:rPr>
          <w:rFonts w:cs="Times New Roman"/>
          <w:sz w:val="26"/>
          <w:szCs w:val="26"/>
        </w:rPr>
        <w:t xml:space="preserve"> (</w:t>
      </w:r>
      <w:proofErr w:type="gramStart"/>
      <w:r w:rsidR="006D43D5" w:rsidRPr="00ED1DE6">
        <w:rPr>
          <w:rFonts w:cs="Times New Roman"/>
          <w:sz w:val="26"/>
          <w:szCs w:val="26"/>
        </w:rPr>
        <w:t>расторжении</w:t>
      </w:r>
      <w:proofErr w:type="gramEnd"/>
      <w:r w:rsidR="006D43D5" w:rsidRPr="00ED1DE6">
        <w:rPr>
          <w:rFonts w:cs="Times New Roman"/>
          <w:sz w:val="26"/>
          <w:szCs w:val="26"/>
        </w:rPr>
        <w:t xml:space="preserve"> договора специального счета)</w:t>
      </w:r>
      <w:r w:rsidR="006D43D5" w:rsidRPr="00ED1DE6">
        <w:rPr>
          <w:color w:val="000000"/>
          <w:sz w:val="26"/>
          <w:szCs w:val="26"/>
        </w:rPr>
        <w:t xml:space="preserve">, владельцем которого был ранее определен региональный оператор, и </w:t>
      </w:r>
      <w:r w:rsidR="006D43D5" w:rsidRPr="00ED1DE6">
        <w:rPr>
          <w:rFonts w:cs="Times New Roman"/>
          <w:sz w:val="26"/>
          <w:szCs w:val="26"/>
        </w:rPr>
        <w:t>перечислении остатка денежных средств</w:t>
      </w:r>
      <w:r w:rsidR="00294801">
        <w:rPr>
          <w:rFonts w:cs="Times New Roman"/>
          <w:sz w:val="26"/>
          <w:szCs w:val="26"/>
        </w:rPr>
        <w:t>, имеющихся на счете</w:t>
      </w:r>
      <w:bookmarkStart w:id="0" w:name="_GoBack"/>
      <w:bookmarkEnd w:id="0"/>
      <w:r w:rsidR="006D43D5" w:rsidRPr="00ED1DE6">
        <w:rPr>
          <w:rFonts w:cs="Times New Roman"/>
          <w:sz w:val="26"/>
          <w:szCs w:val="26"/>
        </w:rPr>
        <w:t>.</w:t>
      </w:r>
    </w:p>
    <w:p w:rsidR="006D43D5" w:rsidRPr="00ED1DE6" w:rsidRDefault="006D43D5" w:rsidP="006D43D5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D1DE6">
        <w:rPr>
          <w:rFonts w:cs="Times New Roman"/>
          <w:sz w:val="26"/>
          <w:szCs w:val="26"/>
        </w:rPr>
        <w:t>В соответствии с ч. 5 ст. 176 Жилищного кодекса Российской Федерации владелец специального счета обязан подать заявление в банк о расторжении договора специального счета и перечислении остатка денежных сре</w:t>
      </w:r>
      <w:proofErr w:type="gramStart"/>
      <w:r w:rsidRPr="00ED1DE6">
        <w:rPr>
          <w:rFonts w:cs="Times New Roman"/>
          <w:sz w:val="26"/>
          <w:szCs w:val="26"/>
        </w:rPr>
        <w:t>дств в т</w:t>
      </w:r>
      <w:proofErr w:type="gramEnd"/>
      <w:r w:rsidRPr="00ED1DE6">
        <w:rPr>
          <w:rFonts w:cs="Times New Roman"/>
          <w:sz w:val="26"/>
          <w:szCs w:val="26"/>
        </w:rPr>
        <w:t>ечение десяти дней после получения соответствующего решения общего собрания собственников помещений в многоквартирном доме. В случае</w:t>
      </w:r>
      <w:proofErr w:type="gramStart"/>
      <w:r w:rsidRPr="00ED1DE6">
        <w:rPr>
          <w:rFonts w:cs="Times New Roman"/>
          <w:sz w:val="26"/>
          <w:szCs w:val="26"/>
        </w:rPr>
        <w:t>,</w:t>
      </w:r>
      <w:proofErr w:type="gramEnd"/>
      <w:r w:rsidRPr="00ED1DE6">
        <w:rPr>
          <w:rFonts w:cs="Times New Roman"/>
          <w:sz w:val="26"/>
          <w:szCs w:val="26"/>
        </w:rPr>
        <w:t xml:space="preserve"> если владельцем специального счета не расторгнут договор специального счета либо не подано заявление о перечислении остатка средств, находящихся на специальном счете, на счет регионального оператора или другой специальный счет в соответствии с решением общего собрания собственников помещений в многоквартирном доме, в срок, установленный настоящей частью, любой собственник помещения в многоквартирном доме, а в случае, предусмотренном </w:t>
      </w:r>
      <w:hyperlink r:id="rId7" w:history="1">
        <w:r w:rsidRPr="00ED1DE6">
          <w:rPr>
            <w:rFonts w:cs="Times New Roman"/>
            <w:color w:val="000000" w:themeColor="text1"/>
            <w:sz w:val="26"/>
            <w:szCs w:val="26"/>
          </w:rPr>
          <w:t>пунктом 1 части 4</w:t>
        </w:r>
      </w:hyperlink>
      <w:r w:rsidRPr="00ED1DE6">
        <w:rPr>
          <w:rFonts w:cs="Times New Roman"/>
          <w:sz w:val="26"/>
          <w:szCs w:val="26"/>
        </w:rPr>
        <w:t xml:space="preserve"> </w:t>
      </w:r>
      <w:r w:rsidR="0098653B" w:rsidRPr="00ED1DE6">
        <w:rPr>
          <w:rFonts w:cs="Times New Roman"/>
          <w:sz w:val="26"/>
          <w:szCs w:val="26"/>
        </w:rPr>
        <w:br/>
      </w:r>
      <w:r w:rsidRPr="00ED1DE6">
        <w:rPr>
          <w:rFonts w:cs="Times New Roman"/>
          <w:sz w:val="26"/>
          <w:szCs w:val="26"/>
        </w:rPr>
        <w:t>статьи 176 Жилищного кодекса Российской Федерации, также региональный оператор вправе обратиться в суд с заявлением о взыскании средств, находящихся на специальном счете этого многоквартирного дома, с перечислением их на другой специальный счет или на счет регионального оператора.</w:t>
      </w:r>
    </w:p>
    <w:p w:rsidR="0098653B" w:rsidRPr="00ED1DE6" w:rsidRDefault="0098653B" w:rsidP="0098653B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ED1DE6">
        <w:rPr>
          <w:rFonts w:cs="Times New Roman"/>
          <w:sz w:val="26"/>
          <w:szCs w:val="26"/>
        </w:rPr>
        <w:t xml:space="preserve">Договор специального </w:t>
      </w:r>
      <w:proofErr w:type="gramStart"/>
      <w:r w:rsidRPr="00ED1DE6">
        <w:rPr>
          <w:rFonts w:cs="Times New Roman"/>
          <w:sz w:val="26"/>
          <w:szCs w:val="26"/>
        </w:rPr>
        <w:t>счета</w:t>
      </w:r>
      <w:proofErr w:type="gramEnd"/>
      <w:r w:rsidRPr="00ED1DE6">
        <w:rPr>
          <w:rFonts w:cs="Times New Roman"/>
          <w:sz w:val="26"/>
          <w:szCs w:val="26"/>
        </w:rPr>
        <w:t xml:space="preserve">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ремонта,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доме.</w:t>
      </w:r>
    </w:p>
    <w:p w:rsidR="0098653B" w:rsidRPr="00ED1DE6" w:rsidRDefault="0098653B" w:rsidP="0098653B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ED1DE6">
        <w:rPr>
          <w:rFonts w:cs="Times New Roman"/>
          <w:sz w:val="26"/>
          <w:szCs w:val="26"/>
        </w:rPr>
        <w:t>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настоящей частью, на своем официальном сайте в сети «Интернет» (ч. 2 ст. 176 Жилищного кодекса Российской Федерации).</w:t>
      </w:r>
    </w:p>
    <w:p w:rsidR="00916682" w:rsidRPr="00ED1DE6" w:rsidRDefault="0098653B" w:rsidP="0098653B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proofErr w:type="gramStart"/>
      <w:r w:rsidRPr="00ED1DE6">
        <w:rPr>
          <w:rFonts w:cs="Times New Roman"/>
          <w:sz w:val="26"/>
          <w:szCs w:val="26"/>
        </w:rPr>
        <w:t>В случае принятия общим собранием собственников помещений решения о замене (изменении) владельца специального счета, новому владельцу специального счета</w:t>
      </w:r>
      <w:r w:rsidR="00916682" w:rsidRPr="00ED1DE6">
        <w:rPr>
          <w:rFonts w:cs="Times New Roman"/>
          <w:sz w:val="26"/>
          <w:szCs w:val="26"/>
        </w:rPr>
        <w:t xml:space="preserve"> надлежит также уведомить Управление Государственной жилищной инспекции Свердловской области в соответствии со ст. 172 Жилищного кодекса Российской Федерации и ст. 15 Закона Свердловской области от 19 декабря 2013 года № 127-ОЗ «Об обеспечении проведения капитального ремонта общего имущества в многоквартирных домах на территории</w:t>
      </w:r>
      <w:proofErr w:type="gramEnd"/>
      <w:r w:rsidR="00916682" w:rsidRPr="00ED1DE6">
        <w:rPr>
          <w:rFonts w:cs="Times New Roman"/>
          <w:sz w:val="26"/>
          <w:szCs w:val="26"/>
        </w:rPr>
        <w:t xml:space="preserve"> Свердловской области».</w:t>
      </w:r>
    </w:p>
    <w:p w:rsidR="006D43D5" w:rsidRDefault="00916682" w:rsidP="006D43D5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ED1DE6">
        <w:rPr>
          <w:rFonts w:cs="Times New Roman"/>
          <w:sz w:val="26"/>
          <w:szCs w:val="26"/>
        </w:rPr>
        <w:t xml:space="preserve"> </w:t>
      </w:r>
      <w:r w:rsidR="0098653B" w:rsidRPr="00ED1DE6">
        <w:rPr>
          <w:rFonts w:cs="Times New Roman"/>
          <w:sz w:val="26"/>
          <w:szCs w:val="26"/>
        </w:rPr>
        <w:t xml:space="preserve">   </w:t>
      </w:r>
    </w:p>
    <w:p w:rsidR="00CC41CD" w:rsidRDefault="006D43D5" w:rsidP="006D43D5">
      <w:pPr>
        <w:pStyle w:val="2"/>
        <w:spacing w:after="0" w:line="240" w:lineRule="auto"/>
        <w:ind w:right="11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CC41CD" w:rsidRDefault="00CC41CD" w:rsidP="00CC41C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</w:p>
    <w:p w:rsidR="00CC41CD" w:rsidRDefault="00CC41CD" w:rsidP="00CC41C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CC41CD" w:rsidRDefault="00CC41CD" w:rsidP="00CC41CD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CC41CD" w:rsidRDefault="00CC41CD" w:rsidP="0073054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73054E" w:rsidRDefault="0073054E" w:rsidP="0073054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</w:p>
    <w:p w:rsidR="0073054E" w:rsidRDefault="0073054E" w:rsidP="0073054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sectPr w:rsidR="0073054E" w:rsidSect="0073054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98"/>
    <w:rsid w:val="000A6FB1"/>
    <w:rsid w:val="00294801"/>
    <w:rsid w:val="004536F7"/>
    <w:rsid w:val="005A58DE"/>
    <w:rsid w:val="005D142C"/>
    <w:rsid w:val="006D43D5"/>
    <w:rsid w:val="006E5E6D"/>
    <w:rsid w:val="0073054E"/>
    <w:rsid w:val="007A7B7C"/>
    <w:rsid w:val="00916682"/>
    <w:rsid w:val="0098653B"/>
    <w:rsid w:val="009D6394"/>
    <w:rsid w:val="00B750DF"/>
    <w:rsid w:val="00C66268"/>
    <w:rsid w:val="00CC41CD"/>
    <w:rsid w:val="00E04CDA"/>
    <w:rsid w:val="00E20DEF"/>
    <w:rsid w:val="00EA3ACB"/>
    <w:rsid w:val="00ED1DE6"/>
    <w:rsid w:val="00F269AD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D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B5D98"/>
    <w:rPr>
      <w:vertAlign w:val="superscript"/>
    </w:rPr>
  </w:style>
  <w:style w:type="paragraph" w:customStyle="1" w:styleId="u">
    <w:name w:val="u"/>
    <w:basedOn w:val="a"/>
    <w:rsid w:val="00FB5D98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6D43D5"/>
    <w:pPr>
      <w:spacing w:after="120" w:line="480" w:lineRule="auto"/>
      <w:ind w:firstLine="720"/>
      <w:jc w:val="both"/>
    </w:pPr>
    <w:rPr>
      <w:rFonts w:eastAsia="Times New Roman" w:cs="Times New Roman"/>
      <w:sz w:val="3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D43D5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DE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B5D98"/>
    <w:rPr>
      <w:vertAlign w:val="superscript"/>
    </w:rPr>
  </w:style>
  <w:style w:type="paragraph" w:customStyle="1" w:styleId="u">
    <w:name w:val="u"/>
    <w:basedOn w:val="a"/>
    <w:rsid w:val="00FB5D98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6D43D5"/>
    <w:pPr>
      <w:spacing w:after="120" w:line="480" w:lineRule="auto"/>
      <w:ind w:firstLine="720"/>
      <w:jc w:val="both"/>
    </w:pPr>
    <w:rPr>
      <w:rFonts w:eastAsia="Times New Roman" w:cs="Times New Roman"/>
      <w:sz w:val="3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D43D5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B31E507B00CEB1F19650A990A02E9073C8D08AC6971B047C32D1826B31362E81EADFB392027D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F0C8C7FD978E8FD2265CEA50804A1F3A17B41ED4D8604A92C1CA50934C19D1DD3C0F66B9r3g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742B-CF61-4543-9BFD-1A0B4FC8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Ваганова</dc:creator>
  <cp:lastModifiedBy>Ивлева Елена Валерьевна</cp:lastModifiedBy>
  <cp:revision>4</cp:revision>
  <cp:lastPrinted>2014-11-13T08:18:00Z</cp:lastPrinted>
  <dcterms:created xsi:type="dcterms:W3CDTF">2014-12-05T08:39:00Z</dcterms:created>
  <dcterms:modified xsi:type="dcterms:W3CDTF">2014-12-10T06:12:00Z</dcterms:modified>
</cp:coreProperties>
</file>